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blPrEx>
          <w:tblCellMar>
            <w:top w:w="0" w:type="dxa"/>
            <w:bottom w:w="0" w:type="dxa"/>
          </w:tblCellMar>
        </w:tblPrEx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77777777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Nacrt prijedloga</w:t>
            </w:r>
            <w:r>
              <w:rPr>
                <w:rFonts w:ascii="Calibri" w:eastAsia="Calibri" w:hAnsi="Calibri" w:cs="Calibri"/>
                <w:b/>
              </w:rPr>
              <w:t xml:space="preserve"> Odluke o izmjenama i dopunama Odluke o socijalnoj skrbi i drugim socijalnim pravima građana Grada Šibenika</w:t>
            </w:r>
          </w:p>
        </w:tc>
      </w:tr>
      <w:tr w:rsidR="00F01732" w14:paraId="2214AAA6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77777777" w:rsidR="00F01732" w:rsidRDefault="002C5E2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Grad Šibenik – Upravni odjel za društvene djelatnosti</w:t>
            </w:r>
          </w:p>
        </w:tc>
      </w:tr>
      <w:tr w:rsidR="00F01732" w14:paraId="5E210EE0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</w:t>
            </w:r>
            <w:r>
              <w:rPr>
                <w:rFonts w:ascii="Segoe UI" w:eastAsia="Segoe UI" w:hAnsi="Segoe UI" w:cs="Segoe UI"/>
                <w:i/>
                <w:sz w:val="20"/>
              </w:rPr>
              <w:t>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77777777" w:rsidR="00F01732" w:rsidRDefault="002C5E2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travnja – 2. svibnja 2022.</w:t>
            </w:r>
          </w:p>
        </w:tc>
      </w:tr>
      <w:tr w:rsidR="00F01732" w14:paraId="5DB1FEDE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048E42F5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Osnovni cilj savjetovanja je dobivanje povratnih informacija od zainteresirane javnosti o Nacrtu p</w:t>
            </w:r>
            <w:r>
              <w:rPr>
                <w:rFonts w:ascii="Calibri" w:eastAsia="Calibri" w:hAnsi="Calibri" w:cs="Calibri"/>
              </w:rPr>
              <w:t>rijedloga</w:t>
            </w:r>
            <w:r>
              <w:rPr>
                <w:rFonts w:ascii="Calibri" w:eastAsia="Calibri" w:hAnsi="Calibri" w:cs="Calibri"/>
              </w:rPr>
              <w:t xml:space="preserve"> Odluke</w:t>
            </w:r>
            <w:r>
              <w:rPr>
                <w:rFonts w:ascii="Calibri" w:eastAsia="Calibri" w:hAnsi="Calibri" w:cs="Calibri"/>
              </w:rPr>
              <w:t xml:space="preserve"> o izmj</w:t>
            </w:r>
            <w:r>
              <w:rPr>
                <w:rFonts w:ascii="Calibri" w:eastAsia="Calibri" w:hAnsi="Calibri" w:cs="Calibri"/>
              </w:rPr>
              <w:t>enama i dopunama Odluke o socijalnoj skrbi i drugim socijalnim pravima građana Grada Šibenika.</w:t>
            </w:r>
          </w:p>
        </w:tc>
      </w:tr>
      <w:tr w:rsidR="00F01732" w14:paraId="7CD734F7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Primjedbe, komentari i prijedlozi na pojedine </w:t>
            </w:r>
            <w:r>
              <w:rPr>
                <w:rFonts w:ascii="Segoe UI" w:eastAsia="Segoe UI" w:hAnsi="Segoe UI" w:cs="Segoe UI"/>
                <w:sz w:val="20"/>
              </w:rPr>
              <w:t>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blPrEx>
          <w:tblCellMar>
            <w:top w:w="0" w:type="dxa"/>
            <w:bottom w:w="0" w:type="dxa"/>
          </w:tblCellMar>
        </w:tblPrEx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blPrEx>
          <w:tblCellMar>
            <w:top w:w="0" w:type="dxa"/>
            <w:bottom w:w="0" w:type="dxa"/>
          </w:tblCellMar>
        </w:tblPrEx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>
              <w:rPr>
                <w:rFonts w:ascii="Segoe UI" w:eastAsia="Segoe UI" w:hAnsi="Segoe UI" w:cs="Segoe UI"/>
                <w:b/>
                <w:sz w:val="20"/>
              </w:rPr>
              <w:t>nina.erceg@sibenik.hr</w:t>
            </w:r>
          </w:p>
          <w:p w14:paraId="1B0ECBA8" w14:textId="77777777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>zaključno s datumom 2. svibnja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Erceg</cp:lastModifiedBy>
  <cp:revision>2</cp:revision>
  <cp:lastPrinted>2022-04-01T06:11:00Z</cp:lastPrinted>
  <dcterms:created xsi:type="dcterms:W3CDTF">2022-04-01T06:10:00Z</dcterms:created>
  <dcterms:modified xsi:type="dcterms:W3CDTF">2022-04-01T06:12:00Z</dcterms:modified>
</cp:coreProperties>
</file>